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3789A" w:rsidRPr="009E0178" w14:paraId="578A416A"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ED1E530" w14:textId="77777777" w:rsidR="0033789A" w:rsidRPr="009E0178" w:rsidRDefault="0033789A" w:rsidP="005E799D">
            <w:pPr>
              <w:jc w:val="center"/>
              <w:rPr>
                <w:rFonts w:eastAsia="Times New Roman" w:cstheme="minorBidi"/>
                <w:b/>
                <w:sz w:val="24"/>
                <w:szCs w:val="24"/>
                <w:lang w:val="fr-CA" w:bidi="ar-SA"/>
              </w:rPr>
            </w:pPr>
            <w:r w:rsidRPr="009E0178">
              <w:rPr>
                <w:rFonts w:eastAsia="Times New Roman" w:cstheme="minorBidi"/>
                <w:b/>
                <w:smallCaps/>
                <w:sz w:val="24"/>
                <w:szCs w:val="24"/>
                <w:lang w:val="fr-CA" w:bidi="ar-SA"/>
              </w:rPr>
              <w:t>ASSOCIATION CANADIENNE DES SPORTS POUR AVEUGLES</w:t>
            </w:r>
          </w:p>
          <w:p w14:paraId="25520B5A" w14:textId="77777777" w:rsidR="0033789A" w:rsidRPr="009E0178" w:rsidRDefault="0033789A" w:rsidP="005E799D">
            <w:pPr>
              <w:pStyle w:val="Heading1"/>
              <w:spacing w:before="0"/>
              <w:rPr>
                <w:rFonts w:cstheme="minorBidi"/>
                <w:sz w:val="24"/>
                <w:szCs w:val="24"/>
                <w:lang w:val="fr-CA"/>
              </w:rPr>
            </w:pPr>
            <w:bookmarkStart w:id="0" w:name="_Toc55897191"/>
            <w:r w:rsidRPr="009E0178">
              <w:rPr>
                <w:rFonts w:cstheme="minorBidi"/>
                <w:sz w:val="24"/>
                <w:szCs w:val="24"/>
                <w:lang w:val="fr-CA"/>
              </w:rPr>
              <w:t xml:space="preserve">POLITIQUE D’ENQUÊTE </w:t>
            </w:r>
            <w:bookmarkEnd w:id="0"/>
          </w:p>
        </w:tc>
      </w:tr>
      <w:tr w:rsidR="0033789A" w:rsidRPr="009E0178" w14:paraId="07F4CAC3"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DFC6D2A" w14:textId="77777777" w:rsidR="0033789A" w:rsidRPr="009E0178" w:rsidRDefault="0033789A" w:rsidP="005E799D">
            <w:pPr>
              <w:jc w:val="center"/>
              <w:rPr>
                <w:rFonts w:cstheme="minorBidi"/>
                <w:sz w:val="24"/>
                <w:szCs w:val="24"/>
                <w:lang w:val="fr-CA"/>
              </w:rPr>
            </w:pPr>
            <w:r w:rsidRPr="009E0178">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551360E6" w14:textId="77777777" w:rsidR="0033789A" w:rsidRPr="009E0178" w:rsidRDefault="0033789A" w:rsidP="0033789A">
      <w:pPr>
        <w:rPr>
          <w:rFonts w:cstheme="minorBidi"/>
          <w:sz w:val="24"/>
          <w:szCs w:val="24"/>
          <w:lang w:val="fr-CA"/>
        </w:rPr>
      </w:pPr>
      <w:bookmarkStart w:id="1" w:name="_Hlk529123875"/>
    </w:p>
    <w:p w14:paraId="63792B06" w14:textId="77777777" w:rsidR="0033789A" w:rsidRPr="009E0178" w:rsidRDefault="0033789A" w:rsidP="0033789A">
      <w:pPr>
        <w:pStyle w:val="Heading2"/>
        <w:rPr>
          <w:rFonts w:cstheme="minorBidi"/>
          <w:sz w:val="24"/>
          <w:szCs w:val="24"/>
        </w:rPr>
      </w:pPr>
      <w:r w:rsidRPr="009E0178">
        <w:rPr>
          <w:rFonts w:cstheme="minorBidi"/>
          <w:sz w:val="24"/>
          <w:szCs w:val="24"/>
        </w:rPr>
        <w:t>But</w:t>
      </w:r>
    </w:p>
    <w:p w14:paraId="3A746C5B" w14:textId="77777777" w:rsidR="0033789A" w:rsidRPr="009E0178" w:rsidRDefault="0033789A" w:rsidP="0033789A">
      <w:pPr>
        <w:numPr>
          <w:ilvl w:val="0"/>
          <w:numId w:val="1"/>
        </w:numPr>
        <w:ind w:left="360"/>
        <w:jc w:val="both"/>
        <w:rPr>
          <w:rFonts w:cstheme="minorBidi"/>
          <w:sz w:val="24"/>
          <w:szCs w:val="24"/>
          <w:lang w:val="fr-CA"/>
        </w:rPr>
      </w:pPr>
      <w:bookmarkStart w:id="2" w:name="_Hlk5899853"/>
      <w:r w:rsidRPr="009E0178">
        <w:rPr>
          <w:rFonts w:cstheme="minorBidi"/>
          <w:sz w:val="24"/>
          <w:szCs w:val="24"/>
          <w:lang w:val="fr-CA"/>
        </w:rPr>
        <w:t xml:space="preserve">L’Association canadienne des sports pour aveugles (« l’organisation ») et ses membres participants s’engagent à éliminer tous les cas de discrimination, de harcèlement, de harcèlement en milieu de travail, de violence en milieu de travail, de harcèlement sexuel et de maltraitance liés à leurs opérations et activités. La présente </w:t>
      </w:r>
      <w:r w:rsidRPr="009E0178">
        <w:rPr>
          <w:rFonts w:cstheme="minorBidi"/>
          <w:i/>
          <w:sz w:val="24"/>
          <w:szCs w:val="24"/>
          <w:lang w:val="fr-CA"/>
        </w:rPr>
        <w:t>Politique</w:t>
      </w:r>
      <w:r w:rsidRPr="009E0178">
        <w:rPr>
          <w:rFonts w:cstheme="minorBidi"/>
          <w:sz w:val="24"/>
          <w:szCs w:val="24"/>
          <w:lang w:val="fr-CA"/>
        </w:rPr>
        <w:t xml:space="preserve"> décrit le processus que l’organisation mettra en œuvre pour donner suite aux signalements</w:t>
      </w:r>
      <w:bookmarkEnd w:id="2"/>
      <w:r w:rsidRPr="009E0178">
        <w:rPr>
          <w:rFonts w:cstheme="minorBidi"/>
          <w:sz w:val="24"/>
          <w:szCs w:val="24"/>
          <w:lang w:val="fr-CA"/>
        </w:rPr>
        <w:t xml:space="preserve"> qui, de l’avis du gestionnaire de cas, doivent faire l’objet d’une enquête.</w:t>
      </w:r>
    </w:p>
    <w:p w14:paraId="1F6DBD78" w14:textId="77777777" w:rsidR="0033789A" w:rsidRPr="009E0178" w:rsidRDefault="0033789A" w:rsidP="0033789A">
      <w:pPr>
        <w:ind w:left="360"/>
        <w:rPr>
          <w:rFonts w:cstheme="minorBidi"/>
          <w:sz w:val="24"/>
          <w:szCs w:val="24"/>
          <w:lang w:val="fr-CA"/>
        </w:rPr>
      </w:pPr>
    </w:p>
    <w:p w14:paraId="500A7956" w14:textId="77777777" w:rsidR="0033789A" w:rsidRPr="009E0178" w:rsidRDefault="0033789A" w:rsidP="0033789A">
      <w:pPr>
        <w:pStyle w:val="Heading2"/>
        <w:rPr>
          <w:rFonts w:cstheme="minorBidi"/>
          <w:sz w:val="24"/>
          <w:szCs w:val="24"/>
        </w:rPr>
      </w:pPr>
      <w:proofErr w:type="spellStart"/>
      <w:r w:rsidRPr="009E0178">
        <w:rPr>
          <w:rFonts w:cstheme="minorBidi"/>
          <w:sz w:val="24"/>
          <w:szCs w:val="24"/>
        </w:rPr>
        <w:t>Détermination</w:t>
      </w:r>
      <w:proofErr w:type="spellEnd"/>
      <w:r w:rsidRPr="009E0178">
        <w:rPr>
          <w:rFonts w:cstheme="minorBidi"/>
          <w:sz w:val="24"/>
          <w:szCs w:val="24"/>
        </w:rPr>
        <w:t xml:space="preserve"> et divulgation</w:t>
      </w:r>
    </w:p>
    <w:p w14:paraId="3CDDC2CA"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Lorsqu’une plainte est déposée conformément à la </w:t>
      </w:r>
      <w:r w:rsidRPr="009E0178">
        <w:rPr>
          <w:rFonts w:cstheme="minorBidi"/>
          <w:i/>
          <w:sz w:val="24"/>
          <w:szCs w:val="24"/>
          <w:lang w:val="fr-CA"/>
        </w:rPr>
        <w:t>Politique concernant la discipline et les plaintes</w:t>
      </w:r>
      <w:r w:rsidRPr="009E0178">
        <w:rPr>
          <w:rFonts w:cstheme="minorBidi"/>
          <w:sz w:val="24"/>
          <w:szCs w:val="24"/>
          <w:lang w:val="fr-CA"/>
        </w:rPr>
        <w:t>, le gestionnaire de cas détermine si l’incident doit faire l’objet d’une enquête.</w:t>
      </w:r>
    </w:p>
    <w:p w14:paraId="2286A477" w14:textId="77777777" w:rsidR="0033789A" w:rsidRPr="009E0178" w:rsidRDefault="0033789A" w:rsidP="0033789A">
      <w:pPr>
        <w:ind w:left="360"/>
        <w:rPr>
          <w:rFonts w:cstheme="minorBidi"/>
          <w:sz w:val="24"/>
          <w:szCs w:val="24"/>
          <w:lang w:val="fr-CA"/>
        </w:rPr>
      </w:pPr>
    </w:p>
    <w:p w14:paraId="22601DFB"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L’organisation et ses membres participants se conformeront à toute obligation de divulgation et de signalement imposée par tout organisme gouvernemental, corps de police local ou agence de protection de l’enfance.</w:t>
      </w:r>
    </w:p>
    <w:p w14:paraId="5C6AFB3A" w14:textId="77777777" w:rsidR="0033789A" w:rsidRPr="009E0178" w:rsidRDefault="0033789A" w:rsidP="0033789A">
      <w:pPr>
        <w:ind w:left="360"/>
        <w:rPr>
          <w:rFonts w:cstheme="minorBidi"/>
          <w:sz w:val="24"/>
          <w:szCs w:val="24"/>
          <w:lang w:val="fr-CA"/>
        </w:rPr>
      </w:pPr>
    </w:p>
    <w:p w14:paraId="0F34C022" w14:textId="77777777" w:rsidR="0033789A" w:rsidRPr="009E0178" w:rsidRDefault="0033789A" w:rsidP="0033789A">
      <w:pPr>
        <w:pStyle w:val="Heading2"/>
        <w:rPr>
          <w:rFonts w:cstheme="minorBidi"/>
          <w:sz w:val="24"/>
          <w:szCs w:val="24"/>
        </w:rPr>
      </w:pPr>
      <w:proofErr w:type="spellStart"/>
      <w:r w:rsidRPr="009E0178">
        <w:rPr>
          <w:rFonts w:cstheme="minorBidi"/>
          <w:sz w:val="24"/>
          <w:szCs w:val="24"/>
        </w:rPr>
        <w:t>Enquêtes</w:t>
      </w:r>
      <w:proofErr w:type="spellEnd"/>
    </w:p>
    <w:p w14:paraId="75BB8694"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L’enquêteur doit être une tierce partie indépendante qui possède les compétences requises en matière d’enquête. L’enquêteur ne doit pas se trouver en situation de conflit d’intérêt et ne peut pas être lié à l’une ou l’autre des parties.</w:t>
      </w:r>
    </w:p>
    <w:p w14:paraId="3626DEBE" w14:textId="77777777" w:rsidR="0033789A" w:rsidRPr="009E0178" w:rsidRDefault="0033789A" w:rsidP="0033789A">
      <w:pPr>
        <w:ind w:left="360"/>
        <w:rPr>
          <w:rFonts w:cstheme="minorBidi"/>
          <w:sz w:val="24"/>
          <w:szCs w:val="24"/>
          <w:lang w:val="fr-CA"/>
        </w:rPr>
      </w:pPr>
    </w:p>
    <w:p w14:paraId="0C3BE5FC"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Les lois fédérales et/ou provinciales en matière de harcèlement en milieu de travail peuvent s’appliquer dans le cadre de l’enquête si un travailleur fait l’objet de harcèlement dans un milieu de travail. L’enquêteur doit examiner les lois relatives à </w:t>
      </w:r>
      <w:proofErr w:type="gramStart"/>
      <w:r w:rsidRPr="009E0178">
        <w:rPr>
          <w:rFonts w:cstheme="minorBidi"/>
          <w:sz w:val="24"/>
          <w:szCs w:val="24"/>
          <w:lang w:val="fr-CA"/>
        </w:rPr>
        <w:t>la</w:t>
      </w:r>
      <w:proofErr w:type="gramEnd"/>
      <w:r w:rsidRPr="009E0178">
        <w:rPr>
          <w:rFonts w:cstheme="minorBidi"/>
          <w:sz w:val="24"/>
          <w:szCs w:val="24"/>
          <w:lang w:val="fr-CA"/>
        </w:rPr>
        <w:t xml:space="preserve"> sécurité au travail et les politiques de l’organisation en matière de ressources humaines et/ou consulter des experts indépendants en vue de déterminer si la loi s’applique à la plainte.</w:t>
      </w:r>
    </w:p>
    <w:p w14:paraId="70F2A88B" w14:textId="77777777" w:rsidR="0033789A" w:rsidRPr="009E0178" w:rsidRDefault="0033789A" w:rsidP="0033789A">
      <w:pPr>
        <w:ind w:left="360"/>
        <w:rPr>
          <w:rFonts w:cstheme="minorBidi"/>
          <w:sz w:val="24"/>
          <w:szCs w:val="24"/>
          <w:lang w:val="fr-CA"/>
        </w:rPr>
      </w:pPr>
    </w:p>
    <w:p w14:paraId="2838DEF3"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En s’appuyant, s’il y a lieu, sur toute loi fédérale ou provinciale en vigueur, l’enquêteur peut décider de la forme de l’enquête, qui peut comprendre ce qui suit :</w:t>
      </w:r>
    </w:p>
    <w:p w14:paraId="28CDCCE5" w14:textId="77777777" w:rsidR="0033789A" w:rsidRPr="009E0178" w:rsidRDefault="0033789A" w:rsidP="0033789A">
      <w:pPr>
        <w:pStyle w:val="Body-bullet"/>
        <w:rPr>
          <w:rFonts w:cstheme="minorBidi"/>
          <w:sz w:val="24"/>
          <w:szCs w:val="24"/>
        </w:rPr>
      </w:pPr>
      <w:proofErr w:type="gramStart"/>
      <w:r w:rsidRPr="009E0178">
        <w:rPr>
          <w:rFonts w:cstheme="minorBidi"/>
          <w:sz w:val="24"/>
          <w:szCs w:val="24"/>
        </w:rPr>
        <w:t>entrevue</w:t>
      </w:r>
      <w:proofErr w:type="gramEnd"/>
      <w:r w:rsidRPr="009E0178">
        <w:rPr>
          <w:rFonts w:cstheme="minorBidi"/>
          <w:sz w:val="24"/>
          <w:szCs w:val="24"/>
        </w:rPr>
        <w:t xml:space="preserve"> avec le plaignant;</w:t>
      </w:r>
    </w:p>
    <w:p w14:paraId="7A3A4501" w14:textId="77777777" w:rsidR="0033789A" w:rsidRPr="009E0178" w:rsidRDefault="0033789A" w:rsidP="0033789A">
      <w:pPr>
        <w:pStyle w:val="Body-bullet"/>
        <w:rPr>
          <w:rFonts w:cstheme="minorBidi"/>
          <w:sz w:val="24"/>
          <w:szCs w:val="24"/>
        </w:rPr>
      </w:pPr>
      <w:proofErr w:type="gramStart"/>
      <w:r w:rsidRPr="009E0178">
        <w:rPr>
          <w:rFonts w:cstheme="minorBidi"/>
          <w:sz w:val="24"/>
          <w:szCs w:val="24"/>
        </w:rPr>
        <w:t>entrevue</w:t>
      </w:r>
      <w:proofErr w:type="gramEnd"/>
      <w:r w:rsidRPr="009E0178">
        <w:rPr>
          <w:rFonts w:cstheme="minorBidi"/>
          <w:sz w:val="24"/>
          <w:szCs w:val="24"/>
        </w:rPr>
        <w:t xml:space="preserve"> avec les témoins;</w:t>
      </w:r>
    </w:p>
    <w:p w14:paraId="28763312" w14:textId="77777777" w:rsidR="0033789A" w:rsidRPr="009E0178" w:rsidRDefault="0033789A" w:rsidP="0033789A">
      <w:pPr>
        <w:pStyle w:val="Body-bullet"/>
        <w:rPr>
          <w:rFonts w:cstheme="minorBidi"/>
          <w:sz w:val="24"/>
          <w:szCs w:val="24"/>
        </w:rPr>
      </w:pPr>
      <w:proofErr w:type="gramStart"/>
      <w:r w:rsidRPr="009E0178">
        <w:rPr>
          <w:rFonts w:cstheme="minorBidi"/>
          <w:sz w:val="24"/>
          <w:szCs w:val="24"/>
        </w:rPr>
        <w:t>énoncé</w:t>
      </w:r>
      <w:proofErr w:type="gramEnd"/>
      <w:r w:rsidRPr="009E0178">
        <w:rPr>
          <w:rFonts w:cstheme="minorBidi"/>
          <w:sz w:val="24"/>
          <w:szCs w:val="24"/>
        </w:rPr>
        <w:t xml:space="preserve"> des faits (du point de vue du plaignant) préparé par l’enquêteur, confirmé par le plaignant et transmis au défendeur;</w:t>
      </w:r>
    </w:p>
    <w:p w14:paraId="59920F2E" w14:textId="77777777" w:rsidR="0033789A" w:rsidRPr="009E0178" w:rsidRDefault="0033789A" w:rsidP="0033789A">
      <w:pPr>
        <w:pStyle w:val="Body-bullet"/>
        <w:rPr>
          <w:rFonts w:cstheme="minorBidi"/>
          <w:sz w:val="24"/>
          <w:szCs w:val="24"/>
        </w:rPr>
      </w:pPr>
      <w:proofErr w:type="gramStart"/>
      <w:r w:rsidRPr="009E0178">
        <w:rPr>
          <w:rFonts w:cstheme="minorBidi"/>
          <w:sz w:val="24"/>
          <w:szCs w:val="24"/>
        </w:rPr>
        <w:t>entrevue</w:t>
      </w:r>
      <w:proofErr w:type="gramEnd"/>
      <w:r w:rsidRPr="009E0178">
        <w:rPr>
          <w:rFonts w:cstheme="minorBidi"/>
          <w:sz w:val="24"/>
          <w:szCs w:val="24"/>
        </w:rPr>
        <w:t xml:space="preserve"> avec le défendeur;</w:t>
      </w:r>
    </w:p>
    <w:p w14:paraId="535D4927" w14:textId="77777777" w:rsidR="0033789A" w:rsidRPr="009E0178" w:rsidRDefault="0033789A" w:rsidP="0033789A">
      <w:pPr>
        <w:pStyle w:val="Body-bullet"/>
        <w:rPr>
          <w:rFonts w:cstheme="minorBidi"/>
          <w:sz w:val="24"/>
          <w:szCs w:val="24"/>
        </w:rPr>
      </w:pPr>
      <w:proofErr w:type="gramStart"/>
      <w:r w:rsidRPr="009E0178">
        <w:rPr>
          <w:rFonts w:cstheme="minorBidi"/>
          <w:sz w:val="24"/>
          <w:szCs w:val="24"/>
        </w:rPr>
        <w:lastRenderedPageBreak/>
        <w:t>énoncé</w:t>
      </w:r>
      <w:proofErr w:type="gramEnd"/>
      <w:r w:rsidRPr="009E0178">
        <w:rPr>
          <w:rFonts w:cstheme="minorBidi"/>
          <w:sz w:val="24"/>
          <w:szCs w:val="24"/>
        </w:rPr>
        <w:t xml:space="preserve"> des faits (du point de vue du défendeur) préparé par l’enquêteur, confirmé par le défendeur et transmis au plaignant.</w:t>
      </w:r>
    </w:p>
    <w:p w14:paraId="3CCC3728" w14:textId="77777777" w:rsidR="0033789A" w:rsidRPr="009E0178" w:rsidRDefault="0033789A" w:rsidP="0033789A">
      <w:pPr>
        <w:ind w:left="360"/>
        <w:rPr>
          <w:rFonts w:cstheme="minorBidi"/>
          <w:sz w:val="24"/>
          <w:szCs w:val="24"/>
          <w:lang w:val="fr-CA"/>
        </w:rPr>
      </w:pPr>
    </w:p>
    <w:p w14:paraId="016CD925" w14:textId="77777777" w:rsidR="0033789A" w:rsidRPr="009E0178" w:rsidRDefault="0033789A" w:rsidP="0033789A">
      <w:pPr>
        <w:pStyle w:val="Heading2"/>
        <w:rPr>
          <w:rFonts w:cstheme="minorBidi"/>
          <w:sz w:val="24"/>
          <w:szCs w:val="24"/>
        </w:rPr>
      </w:pPr>
      <w:r w:rsidRPr="009E0178">
        <w:rPr>
          <w:rFonts w:cstheme="minorBidi"/>
          <w:sz w:val="24"/>
          <w:szCs w:val="24"/>
        </w:rPr>
        <w:t xml:space="preserve">Rapport de </w:t>
      </w:r>
      <w:proofErr w:type="spellStart"/>
      <w:r w:rsidRPr="009E0178">
        <w:rPr>
          <w:rFonts w:cstheme="minorBidi"/>
          <w:sz w:val="24"/>
          <w:szCs w:val="24"/>
        </w:rPr>
        <w:t>l’enquêteur</w:t>
      </w:r>
      <w:proofErr w:type="spellEnd"/>
    </w:p>
    <w:p w14:paraId="47D30B3A"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Après avoir terminé son enquête, l’enquêteur devra préparer un rapport comprenant un résumé des preuves avancées par les parties (y compris les deux énoncés de faits, s’il y a lieu) ainsi que les recommandations de l’enquêteur précisant si, selon la prépondérance des probabilités, l’incident allégué peut être considéré comme un cas de discrimination, de harcèlement, de harcèlement en milieu de travail, de violence en milieu de travail, de harcèlement sexuel ou de maltraitance, ou encore comme une infraction aux documents constitutifs, y compris, et sans exclure d’autres possibilités, le </w:t>
      </w:r>
      <w:r w:rsidRPr="009E0178">
        <w:rPr>
          <w:rFonts w:cstheme="minorBidi"/>
          <w:i/>
          <w:iCs/>
          <w:sz w:val="24"/>
          <w:szCs w:val="24"/>
          <w:lang w:val="fr-CA"/>
        </w:rPr>
        <w:t>Code de conduite et d’éthique</w:t>
      </w:r>
      <w:r w:rsidRPr="009E0178">
        <w:rPr>
          <w:rFonts w:cstheme="minorBidi"/>
          <w:sz w:val="24"/>
          <w:szCs w:val="24"/>
          <w:lang w:val="fr-CA"/>
        </w:rPr>
        <w:t>.</w:t>
      </w:r>
    </w:p>
    <w:p w14:paraId="06627F0D" w14:textId="77777777" w:rsidR="0033789A" w:rsidRPr="009E0178" w:rsidRDefault="0033789A" w:rsidP="0033789A">
      <w:pPr>
        <w:ind w:left="360"/>
        <w:rPr>
          <w:rFonts w:cstheme="minorBidi"/>
          <w:sz w:val="24"/>
          <w:szCs w:val="24"/>
          <w:lang w:val="fr-CA"/>
        </w:rPr>
      </w:pPr>
    </w:p>
    <w:p w14:paraId="0BB0BF89" w14:textId="77777777" w:rsidR="0033789A" w:rsidRPr="009E0178" w:rsidRDefault="0033789A" w:rsidP="0033789A">
      <w:pPr>
        <w:numPr>
          <w:ilvl w:val="0"/>
          <w:numId w:val="1"/>
        </w:numPr>
        <w:ind w:left="360"/>
        <w:rPr>
          <w:rFonts w:cstheme="minorBidi"/>
          <w:sz w:val="24"/>
          <w:szCs w:val="24"/>
          <w:lang w:val="fr-CA"/>
        </w:rPr>
      </w:pPr>
      <w:bookmarkStart w:id="3" w:name="_Hlk45835122"/>
      <w:r w:rsidRPr="009E0178">
        <w:rPr>
          <w:rFonts w:cstheme="minorBidi"/>
          <w:sz w:val="24"/>
          <w:szCs w:val="24"/>
          <w:lang w:val="fr-CA"/>
        </w:rPr>
        <w:t xml:space="preserve">L’enquêteur doit savoir qu’il existe des différences entre les sports en ce qui concerne les types de touchers, de contacts physiques et de comportements agressifs qui sont considérés acceptables lors de l’entraînement et de la compétition. L’enquêteur devra tenir compte de ces différences dans le cadre du processus d’enquête. </w:t>
      </w:r>
      <w:bookmarkEnd w:id="3"/>
    </w:p>
    <w:p w14:paraId="16B0ABE3" w14:textId="77777777" w:rsidR="0033789A" w:rsidRPr="009E0178" w:rsidRDefault="0033789A" w:rsidP="0033789A">
      <w:pPr>
        <w:ind w:left="360"/>
        <w:rPr>
          <w:rFonts w:cstheme="minorBidi"/>
          <w:sz w:val="24"/>
          <w:szCs w:val="24"/>
          <w:lang w:val="fr-CA"/>
        </w:rPr>
      </w:pPr>
    </w:p>
    <w:p w14:paraId="12BED106"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Le rapport de l’enquêteur sera remis au gestionnaire de cas qui, à sa discrétion, le transmettra à l’organisation et aux membres participants concernés (s’il y a lieu).</w:t>
      </w:r>
    </w:p>
    <w:p w14:paraId="3D659771" w14:textId="77777777" w:rsidR="0033789A" w:rsidRPr="009E0178" w:rsidRDefault="0033789A" w:rsidP="0033789A">
      <w:pPr>
        <w:ind w:left="360"/>
        <w:rPr>
          <w:rFonts w:cstheme="minorBidi"/>
          <w:sz w:val="24"/>
          <w:szCs w:val="24"/>
          <w:lang w:val="fr-CA"/>
        </w:rPr>
      </w:pPr>
    </w:p>
    <w:p w14:paraId="7D6F8FBB"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Si l’enquêteur détermine qu’il y a une infraction possible au </w:t>
      </w:r>
      <w:r w:rsidRPr="009E0178">
        <w:rPr>
          <w:rFonts w:cstheme="minorBidi"/>
          <w:i/>
          <w:sz w:val="24"/>
          <w:szCs w:val="24"/>
          <w:lang w:val="fr-CA"/>
        </w:rPr>
        <w:t>Code criminel</w:t>
      </w:r>
      <w:r w:rsidRPr="009E0178">
        <w:rPr>
          <w:rFonts w:cstheme="minorBidi"/>
          <w:sz w:val="24"/>
          <w:szCs w:val="24"/>
          <w:lang w:val="fr-CA"/>
        </w:rPr>
        <w:t xml:space="preserve">, particulièrement en ce qui a trait au harcèlement criminel (ou à la traque furtive), à la profération de menaces, aux agressions ou à l’interférence ou à l’exploitation sexuelle, l’enquêteur devra inviter le plaignant et l’organisation ou le membre participant à transmettre l’affaire à la police. </w:t>
      </w:r>
    </w:p>
    <w:p w14:paraId="3BE9F64A" w14:textId="77777777" w:rsidR="0033789A" w:rsidRPr="009E0178" w:rsidRDefault="0033789A" w:rsidP="0033789A">
      <w:pPr>
        <w:ind w:left="360"/>
        <w:rPr>
          <w:rFonts w:cstheme="minorBidi"/>
          <w:sz w:val="24"/>
          <w:szCs w:val="24"/>
          <w:lang w:val="fr-CA"/>
        </w:rPr>
      </w:pPr>
    </w:p>
    <w:p w14:paraId="199A4A61"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L’enquêteur doit en outre informer l’organisation ou le membre participant (s’il y a lieu) de tout constat se rapportant à une activité criminelle. L’organisation ou le membre participant (s’il y a lieu) pourrait alors décider de transmettre ce constat à la police. Les services de police seront toutefois immédiatement contactés si l’activité criminelle est liée au trafic de drogues ou de substances interdites (selon la version en vigueur de la </w:t>
      </w:r>
      <w:r w:rsidRPr="009E0178">
        <w:rPr>
          <w:rFonts w:cstheme="minorBidi"/>
          <w:i/>
          <w:sz w:val="24"/>
          <w:szCs w:val="24"/>
          <w:lang w:val="fr-CA"/>
        </w:rPr>
        <w:t>Liste des interdictions</w:t>
      </w:r>
      <w:r w:rsidRPr="009E0178">
        <w:rPr>
          <w:rFonts w:cstheme="minorBidi"/>
          <w:sz w:val="24"/>
          <w:szCs w:val="24"/>
          <w:lang w:val="fr-CA"/>
        </w:rPr>
        <w:t xml:space="preserve"> de l’Agence mondiale antidopage), à tout crime sexuel impliquant des mineurs, à une fraude envers l’organisation ou tout membre participant (s’il y a lieu) ou à toute autre infraction dont la non-divulgation nuirait à la réputation de l’organisation ou du membre participant (s’il y a lieu). </w:t>
      </w:r>
    </w:p>
    <w:p w14:paraId="4F242861" w14:textId="77777777" w:rsidR="0033789A" w:rsidRPr="009E0178" w:rsidRDefault="0033789A" w:rsidP="0033789A">
      <w:pPr>
        <w:ind w:left="360"/>
        <w:rPr>
          <w:rFonts w:cstheme="minorBidi"/>
          <w:sz w:val="24"/>
          <w:szCs w:val="24"/>
          <w:lang w:val="fr-CA"/>
        </w:rPr>
      </w:pPr>
    </w:p>
    <w:p w14:paraId="392DF378" w14:textId="77777777" w:rsidR="0033789A" w:rsidRPr="009E0178" w:rsidRDefault="0033789A" w:rsidP="0033789A">
      <w:pPr>
        <w:pStyle w:val="Heading2"/>
        <w:rPr>
          <w:rFonts w:cstheme="minorBidi"/>
          <w:sz w:val="24"/>
          <w:szCs w:val="24"/>
        </w:rPr>
      </w:pPr>
      <w:proofErr w:type="spellStart"/>
      <w:r w:rsidRPr="009E0178">
        <w:rPr>
          <w:rFonts w:cstheme="minorBidi"/>
          <w:sz w:val="24"/>
          <w:szCs w:val="24"/>
        </w:rPr>
        <w:t>Représailles</w:t>
      </w:r>
      <w:proofErr w:type="spellEnd"/>
    </w:p>
    <w:p w14:paraId="32E22174"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 xml:space="preserve">Un participant qui soumet une plainte à l’organisation ou qui témoigne dans le cadre d’une enquête ne pourra pas faire l’objet de représailles de la part d’une personne ou d’un groupe. Une telle conduite pourrait constituer de la maltraitance, et la personne ou le groupe qui en est l’auteur sera assujetti à la procédure disciplinaire décrite dans la </w:t>
      </w:r>
      <w:r w:rsidRPr="009E0178">
        <w:rPr>
          <w:rFonts w:cstheme="minorBidi"/>
          <w:i/>
          <w:sz w:val="24"/>
          <w:szCs w:val="24"/>
          <w:lang w:val="fr-CA"/>
        </w:rPr>
        <w:t>Politique concernant la discipline et les plaintes</w:t>
      </w:r>
      <w:r w:rsidRPr="009E0178">
        <w:rPr>
          <w:rFonts w:cstheme="minorBidi"/>
          <w:sz w:val="24"/>
          <w:szCs w:val="24"/>
          <w:lang w:val="fr-CA"/>
        </w:rPr>
        <w:t>.</w:t>
      </w:r>
    </w:p>
    <w:p w14:paraId="282A3755" w14:textId="77777777" w:rsidR="0033789A" w:rsidRPr="009E0178" w:rsidRDefault="0033789A" w:rsidP="0033789A">
      <w:pPr>
        <w:ind w:left="360"/>
        <w:rPr>
          <w:rFonts w:cstheme="minorBidi"/>
          <w:sz w:val="24"/>
          <w:szCs w:val="24"/>
          <w:lang w:val="fr-CA"/>
        </w:rPr>
      </w:pPr>
    </w:p>
    <w:p w14:paraId="769989B3" w14:textId="77777777" w:rsidR="0033789A" w:rsidRPr="009E0178" w:rsidRDefault="0033789A" w:rsidP="0033789A">
      <w:pPr>
        <w:pStyle w:val="Heading2"/>
        <w:rPr>
          <w:rFonts w:cstheme="minorBidi"/>
          <w:sz w:val="24"/>
          <w:szCs w:val="24"/>
        </w:rPr>
      </w:pPr>
      <w:proofErr w:type="spellStart"/>
      <w:r w:rsidRPr="009E0178">
        <w:rPr>
          <w:rFonts w:cstheme="minorBidi"/>
          <w:sz w:val="24"/>
          <w:szCs w:val="24"/>
        </w:rPr>
        <w:t>Fausses</w:t>
      </w:r>
      <w:proofErr w:type="spellEnd"/>
      <w:r w:rsidRPr="009E0178">
        <w:rPr>
          <w:rFonts w:cstheme="minorBidi"/>
          <w:sz w:val="24"/>
          <w:szCs w:val="24"/>
        </w:rPr>
        <w:t xml:space="preserve"> </w:t>
      </w:r>
      <w:proofErr w:type="spellStart"/>
      <w:r w:rsidRPr="009E0178">
        <w:rPr>
          <w:rFonts w:cstheme="minorBidi"/>
          <w:sz w:val="24"/>
          <w:szCs w:val="24"/>
        </w:rPr>
        <w:t>allégations</w:t>
      </w:r>
      <w:proofErr w:type="spellEnd"/>
    </w:p>
    <w:p w14:paraId="7B447F5A"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lastRenderedPageBreak/>
        <w:t xml:space="preserve">Un participant qui formule des allégations dont l’enquêteur est en mesure d’établir qu’elles sont calomnieuses, fausses ou dictées par une quête de représailles ou de vengeance (ou correspondent autrement à la définition de maltraitance) peut faire l’objet d’une plainte, conformément à la </w:t>
      </w:r>
      <w:r w:rsidRPr="009E0178">
        <w:rPr>
          <w:rFonts w:cstheme="minorBidi"/>
          <w:i/>
          <w:sz w:val="24"/>
          <w:szCs w:val="24"/>
          <w:lang w:val="fr-CA"/>
        </w:rPr>
        <w:t>Politique concernant la discipline et les plaintes</w:t>
      </w:r>
      <w:r w:rsidRPr="009E0178">
        <w:rPr>
          <w:rFonts w:cstheme="minorBidi"/>
          <w:sz w:val="24"/>
          <w:szCs w:val="24"/>
          <w:lang w:val="fr-CA"/>
        </w:rPr>
        <w:t xml:space="preserve">, et être tenue de payer le coût d’une enquête qui en arrive à cette conclusion. Toute personne tenue de payer de tels coûts cessera immédiatement d’être considérée comme un membre en règle et ce, jusqu’à ce qu’elle se soit acquittée de la totalité de la somme. Dans de telles circonstances, l’organisation, le membre participant (s’il y a lieu) ou la personne visée par les fausses allégations pourra agir comme plaignant. </w:t>
      </w:r>
    </w:p>
    <w:p w14:paraId="0DD68C1F" w14:textId="77777777" w:rsidR="0033789A" w:rsidRPr="009E0178" w:rsidRDefault="0033789A" w:rsidP="0033789A">
      <w:pPr>
        <w:ind w:left="360"/>
        <w:rPr>
          <w:rFonts w:cstheme="minorBidi"/>
          <w:sz w:val="24"/>
          <w:szCs w:val="24"/>
          <w:lang w:val="fr-CA"/>
        </w:rPr>
      </w:pPr>
    </w:p>
    <w:p w14:paraId="7ACA2E71" w14:textId="77777777" w:rsidR="0033789A" w:rsidRPr="009E0178" w:rsidRDefault="0033789A" w:rsidP="0033789A">
      <w:pPr>
        <w:pStyle w:val="Heading2"/>
        <w:rPr>
          <w:rFonts w:cstheme="minorBidi"/>
          <w:sz w:val="24"/>
          <w:szCs w:val="24"/>
        </w:rPr>
      </w:pPr>
      <w:proofErr w:type="spellStart"/>
      <w:r w:rsidRPr="009E0178">
        <w:rPr>
          <w:rFonts w:cstheme="minorBidi"/>
          <w:sz w:val="24"/>
          <w:szCs w:val="24"/>
        </w:rPr>
        <w:t>Confidentialité</w:t>
      </w:r>
      <w:proofErr w:type="spellEnd"/>
    </w:p>
    <w:p w14:paraId="39649332" w14:textId="77777777" w:rsidR="0033789A" w:rsidRPr="009E0178" w:rsidRDefault="0033789A" w:rsidP="0033789A">
      <w:pPr>
        <w:numPr>
          <w:ilvl w:val="0"/>
          <w:numId w:val="1"/>
        </w:numPr>
        <w:ind w:left="360"/>
        <w:rPr>
          <w:rFonts w:cstheme="minorBidi"/>
          <w:sz w:val="24"/>
          <w:szCs w:val="24"/>
          <w:lang w:val="fr-CA"/>
        </w:rPr>
      </w:pPr>
      <w:r w:rsidRPr="009E0178">
        <w:rPr>
          <w:rFonts w:cstheme="minorBidi"/>
          <w:sz w:val="24"/>
          <w:szCs w:val="24"/>
          <w:lang w:val="fr-CA"/>
        </w:rPr>
        <w:t>L’enquêteur prendra toutes les mesures qui s’imposent pour assurer la confidentialité du plaignant, du défendeur et de toute autre partie. L’organisation et ses membres participants reconnaissent toutefois qu’il pourrait être difficile pour l’enquêteur de préserver l’anonymat de toutes les parties durant l’enquête.</w:t>
      </w:r>
    </w:p>
    <w:bookmarkEnd w:id="1"/>
    <w:p w14:paraId="188790C9" w14:textId="77777777" w:rsidR="0033789A" w:rsidRPr="009E0178" w:rsidRDefault="0033789A" w:rsidP="009E0178">
      <w:pPr>
        <w:rPr>
          <w:rFonts w:cstheme="minorBidi"/>
          <w:sz w:val="24"/>
          <w:szCs w:val="24"/>
          <w:lang w:val="fr-CA"/>
        </w:rPr>
      </w:pPr>
    </w:p>
    <w:p w14:paraId="23CA4052" w14:textId="77777777" w:rsidR="0033789A" w:rsidRPr="009E0178" w:rsidRDefault="0033789A" w:rsidP="0033789A">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691"/>
        <w:gridCol w:w="3308"/>
      </w:tblGrid>
      <w:tr w:rsidR="0033789A" w:rsidRPr="009E0178" w14:paraId="543B0612" w14:textId="77777777" w:rsidTr="009E0178">
        <w:trPr>
          <w:trHeight w:val="239"/>
        </w:trPr>
        <w:tc>
          <w:tcPr>
            <w:tcW w:w="7999" w:type="dxa"/>
            <w:gridSpan w:val="2"/>
            <w:shd w:val="clear" w:color="auto" w:fill="D9D9D9" w:themeFill="background1" w:themeFillShade="D9"/>
          </w:tcPr>
          <w:p w14:paraId="21124057" w14:textId="77777777" w:rsidR="0033789A" w:rsidRPr="009E0178" w:rsidRDefault="0033789A" w:rsidP="005E799D">
            <w:pPr>
              <w:pStyle w:val="Body"/>
              <w:spacing w:before="0" w:after="0" w:line="240" w:lineRule="auto"/>
              <w:contextualSpacing/>
              <w:jc w:val="center"/>
              <w:rPr>
                <w:rFonts w:asciiTheme="minorBidi" w:hAnsiTheme="minorBidi" w:cstheme="minorBidi"/>
                <w:b/>
                <w:sz w:val="24"/>
                <w:szCs w:val="24"/>
                <w:lang w:val="fr-CA"/>
              </w:rPr>
            </w:pPr>
            <w:r w:rsidRPr="009E0178">
              <w:rPr>
                <w:rFonts w:asciiTheme="minorBidi" w:hAnsiTheme="minorBidi" w:cstheme="minorBidi"/>
                <w:b/>
                <w:sz w:val="24"/>
                <w:szCs w:val="24"/>
                <w:lang w:val="fr-CA"/>
              </w:rPr>
              <w:t>Historique de la politique</w:t>
            </w:r>
          </w:p>
        </w:tc>
      </w:tr>
      <w:tr w:rsidR="0033789A" w:rsidRPr="009E0178" w14:paraId="31212D6B" w14:textId="77777777" w:rsidTr="009E0178">
        <w:trPr>
          <w:trHeight w:val="344"/>
        </w:trPr>
        <w:tc>
          <w:tcPr>
            <w:tcW w:w="4691" w:type="dxa"/>
          </w:tcPr>
          <w:p w14:paraId="7764D0C7" w14:textId="77777777" w:rsidR="0033789A" w:rsidRPr="009E0178" w:rsidRDefault="0033789A" w:rsidP="005E799D">
            <w:pPr>
              <w:pStyle w:val="Body"/>
              <w:spacing w:before="0" w:after="0" w:line="240" w:lineRule="auto"/>
              <w:contextualSpacing/>
              <w:rPr>
                <w:rFonts w:asciiTheme="minorBidi" w:hAnsiTheme="minorBidi" w:cstheme="minorBidi"/>
                <w:sz w:val="24"/>
                <w:szCs w:val="24"/>
                <w:lang w:val="fr-CA"/>
              </w:rPr>
            </w:pPr>
            <w:r w:rsidRPr="009E0178">
              <w:rPr>
                <w:rFonts w:asciiTheme="minorBidi" w:hAnsiTheme="minorBidi" w:cstheme="minorBidi"/>
                <w:sz w:val="24"/>
                <w:szCs w:val="24"/>
                <w:lang w:val="fr-CA"/>
              </w:rPr>
              <w:t>Approuvée le</w:t>
            </w:r>
          </w:p>
        </w:tc>
        <w:tc>
          <w:tcPr>
            <w:tcW w:w="3307" w:type="dxa"/>
          </w:tcPr>
          <w:p w14:paraId="71AA663D" w14:textId="77777777" w:rsidR="0033789A" w:rsidRPr="009E0178" w:rsidRDefault="0033789A" w:rsidP="005E799D">
            <w:pPr>
              <w:pStyle w:val="Body"/>
              <w:spacing w:before="0" w:after="0" w:line="240" w:lineRule="auto"/>
              <w:contextualSpacing/>
              <w:rPr>
                <w:rFonts w:asciiTheme="minorBidi" w:hAnsiTheme="minorBidi" w:cstheme="minorBidi"/>
                <w:b/>
                <w:sz w:val="24"/>
                <w:szCs w:val="24"/>
                <w:lang w:val="fr-CA"/>
              </w:rPr>
            </w:pPr>
            <w:r w:rsidRPr="009E0178">
              <w:rPr>
                <w:rFonts w:asciiTheme="minorBidi" w:hAnsiTheme="minorBidi" w:cstheme="minorBidi"/>
                <w:b/>
                <w:color w:val="000000"/>
                <w:sz w:val="24"/>
                <w:szCs w:val="24"/>
                <w:lang w:val="fr-CA"/>
              </w:rPr>
              <w:t>2021 01 21</w:t>
            </w:r>
          </w:p>
        </w:tc>
      </w:tr>
      <w:tr w:rsidR="0033789A" w:rsidRPr="009E0178" w14:paraId="2E6C9BED" w14:textId="77777777" w:rsidTr="009E0178">
        <w:trPr>
          <w:trHeight w:val="344"/>
        </w:trPr>
        <w:tc>
          <w:tcPr>
            <w:tcW w:w="4691" w:type="dxa"/>
          </w:tcPr>
          <w:p w14:paraId="60D83411" w14:textId="77777777" w:rsidR="0033789A" w:rsidRPr="009E0178" w:rsidRDefault="0033789A" w:rsidP="005E799D">
            <w:pPr>
              <w:pStyle w:val="Body"/>
              <w:spacing w:before="0" w:after="0" w:line="240" w:lineRule="auto"/>
              <w:contextualSpacing/>
              <w:rPr>
                <w:rFonts w:asciiTheme="minorBidi" w:hAnsiTheme="minorBidi" w:cstheme="minorBidi"/>
                <w:sz w:val="24"/>
                <w:szCs w:val="24"/>
                <w:lang w:val="fr-CA"/>
              </w:rPr>
            </w:pPr>
            <w:r w:rsidRPr="009E0178">
              <w:rPr>
                <w:rFonts w:asciiTheme="minorBidi" w:hAnsiTheme="minorBidi" w:cstheme="minorBidi"/>
                <w:sz w:val="24"/>
                <w:szCs w:val="24"/>
                <w:lang w:val="fr-CA"/>
              </w:rPr>
              <w:t>Date du prochain examen</w:t>
            </w:r>
          </w:p>
        </w:tc>
        <w:tc>
          <w:tcPr>
            <w:tcW w:w="3307" w:type="dxa"/>
          </w:tcPr>
          <w:p w14:paraId="615253FB" w14:textId="77777777" w:rsidR="0033789A" w:rsidRPr="009E0178" w:rsidRDefault="0033789A" w:rsidP="005E799D">
            <w:pPr>
              <w:pStyle w:val="Body"/>
              <w:spacing w:before="0" w:after="0" w:line="240" w:lineRule="auto"/>
              <w:contextualSpacing/>
              <w:rPr>
                <w:rFonts w:asciiTheme="minorBidi" w:hAnsiTheme="minorBidi" w:cstheme="minorBidi"/>
                <w:b/>
                <w:sz w:val="24"/>
                <w:szCs w:val="24"/>
                <w:lang w:val="fr-CA"/>
              </w:rPr>
            </w:pPr>
          </w:p>
        </w:tc>
      </w:tr>
      <w:tr w:rsidR="0033789A" w:rsidRPr="009E0178" w14:paraId="445A3C0A" w14:textId="77777777" w:rsidTr="009E0178">
        <w:trPr>
          <w:trHeight w:val="344"/>
        </w:trPr>
        <w:tc>
          <w:tcPr>
            <w:tcW w:w="4691" w:type="dxa"/>
          </w:tcPr>
          <w:p w14:paraId="17A6A17A" w14:textId="77777777" w:rsidR="0033789A" w:rsidRPr="009E0178" w:rsidRDefault="0033789A" w:rsidP="005E799D">
            <w:pPr>
              <w:pStyle w:val="Body"/>
              <w:spacing w:before="0" w:after="0" w:line="240" w:lineRule="auto"/>
              <w:contextualSpacing/>
              <w:rPr>
                <w:rFonts w:asciiTheme="minorBidi" w:hAnsiTheme="minorBidi" w:cstheme="minorBidi"/>
                <w:sz w:val="24"/>
                <w:szCs w:val="24"/>
                <w:lang w:val="fr-CA"/>
              </w:rPr>
            </w:pPr>
            <w:r w:rsidRPr="009E0178">
              <w:rPr>
                <w:rFonts w:asciiTheme="minorBidi" w:hAnsiTheme="minorBidi" w:cstheme="minorBidi"/>
                <w:sz w:val="24"/>
                <w:szCs w:val="24"/>
                <w:lang w:val="fr-CA"/>
              </w:rPr>
              <w:t>Dates d’approbation des modifications</w:t>
            </w:r>
          </w:p>
        </w:tc>
        <w:tc>
          <w:tcPr>
            <w:tcW w:w="3307" w:type="dxa"/>
          </w:tcPr>
          <w:p w14:paraId="6E8D78A5" w14:textId="77777777" w:rsidR="0033789A" w:rsidRPr="009E0178" w:rsidRDefault="0033789A" w:rsidP="005E799D">
            <w:pPr>
              <w:pStyle w:val="Body"/>
              <w:spacing w:before="0" w:after="0" w:line="240" w:lineRule="auto"/>
              <w:contextualSpacing/>
              <w:rPr>
                <w:rFonts w:asciiTheme="minorBidi" w:hAnsiTheme="minorBidi" w:cstheme="minorBidi"/>
                <w:b/>
                <w:sz w:val="24"/>
                <w:szCs w:val="24"/>
                <w:lang w:val="fr-CA"/>
              </w:rPr>
            </w:pPr>
          </w:p>
        </w:tc>
      </w:tr>
    </w:tbl>
    <w:p w14:paraId="54BE2D43" w14:textId="77777777" w:rsidR="0033789A" w:rsidRPr="009E0178" w:rsidRDefault="0033789A" w:rsidP="0033789A">
      <w:pPr>
        <w:jc w:val="both"/>
        <w:rPr>
          <w:rFonts w:cstheme="minorBidi"/>
          <w:sz w:val="24"/>
          <w:szCs w:val="24"/>
          <w:lang w:val="fr-CA"/>
        </w:rPr>
      </w:pPr>
    </w:p>
    <w:p w14:paraId="1EDB572E" w14:textId="77777777" w:rsidR="00F44AD7" w:rsidRPr="009E0178" w:rsidRDefault="00F44AD7">
      <w:pPr>
        <w:rPr>
          <w:rFonts w:cstheme="minorBidi"/>
          <w:sz w:val="24"/>
          <w:szCs w:val="24"/>
          <w:lang w:val="fr-CA"/>
        </w:rPr>
      </w:pPr>
    </w:p>
    <w:sectPr w:rsidR="00F44AD7" w:rsidRPr="009E01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2C77" w14:textId="77777777" w:rsidR="005208FF" w:rsidRDefault="005208FF" w:rsidP="00F026EB">
      <w:r>
        <w:separator/>
      </w:r>
    </w:p>
  </w:endnote>
  <w:endnote w:type="continuationSeparator" w:id="0">
    <w:p w14:paraId="6D5E20AE" w14:textId="77777777" w:rsidR="005208FF" w:rsidRDefault="005208FF" w:rsidP="00F0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DEA5" w14:textId="77777777" w:rsidR="00F026EB" w:rsidRDefault="00F0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D00" w14:textId="77777777" w:rsidR="00F026EB" w:rsidRDefault="00F026EB" w:rsidP="00F026EB">
    <w:pPr>
      <w:pStyle w:val="Footer"/>
      <w:jc w:val="center"/>
    </w:pPr>
    <w:r>
      <w:rPr>
        <w:noProof/>
        <w:lang w:eastAsia="en-CA" w:bidi="ar-SA"/>
      </w:rPr>
      <w:drawing>
        <wp:inline distT="0" distB="0" distL="0" distR="0" wp14:anchorId="1BCB17FB" wp14:editId="5963BCF7">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077B" w14:textId="77777777" w:rsidR="00F026EB" w:rsidRDefault="00F0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6431" w14:textId="77777777" w:rsidR="005208FF" w:rsidRDefault="005208FF" w:rsidP="00F026EB">
      <w:r>
        <w:separator/>
      </w:r>
    </w:p>
  </w:footnote>
  <w:footnote w:type="continuationSeparator" w:id="0">
    <w:p w14:paraId="3EEFD347" w14:textId="77777777" w:rsidR="005208FF" w:rsidRDefault="005208FF" w:rsidP="00F0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F004" w14:textId="77777777" w:rsidR="00F026EB" w:rsidRDefault="00F02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DB05" w14:textId="77777777" w:rsidR="00F026EB" w:rsidRDefault="00F026EB">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76830390" wp14:editId="1B2CABE4">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4029" w14:textId="77777777" w:rsidR="00F026EB" w:rsidRDefault="00F0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4B30"/>
    <w:multiLevelType w:val="hybridMultilevel"/>
    <w:tmpl w:val="7D3CE89C"/>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9A"/>
    <w:rsid w:val="0033789A"/>
    <w:rsid w:val="005208FF"/>
    <w:rsid w:val="009E0178"/>
    <w:rsid w:val="00C13E73"/>
    <w:rsid w:val="00F026EB"/>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A64E"/>
  <w15:chartTrackingRefBased/>
  <w15:docId w15:val="{9303E870-40C2-42C0-8BAC-D6D90BC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9A"/>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33789A"/>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33789A"/>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9A"/>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33789A"/>
    <w:rPr>
      <w:rFonts w:asciiTheme="minorBidi" w:eastAsia="Times New Roman" w:hAnsiTheme="minorBidi" w:cs="Times New Roman"/>
      <w:b/>
      <w:bCs/>
      <w:sz w:val="28"/>
      <w:szCs w:val="26"/>
      <w:lang w:val="x-none" w:eastAsia="x-none"/>
    </w:rPr>
  </w:style>
  <w:style w:type="character" w:customStyle="1" w:styleId="BodyChar">
    <w:name w:val="Body Char"/>
    <w:basedOn w:val="DefaultParagraphFont"/>
    <w:link w:val="Body"/>
    <w:locked/>
    <w:rsid w:val="0033789A"/>
    <w:rPr>
      <w:rFonts w:cs="Arial"/>
    </w:rPr>
  </w:style>
  <w:style w:type="paragraph" w:customStyle="1" w:styleId="Body">
    <w:name w:val="Body"/>
    <w:basedOn w:val="Normal"/>
    <w:link w:val="BodyChar"/>
    <w:qFormat/>
    <w:rsid w:val="0033789A"/>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33789A"/>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33789A"/>
    <w:rPr>
      <w:rFonts w:asciiTheme="minorBidi" w:hAnsiTheme="minorBidi" w:cstheme="minorHAnsi"/>
      <w:w w:val="105"/>
      <w:sz w:val="28"/>
      <w:lang w:val="fr-CA"/>
    </w:rPr>
  </w:style>
  <w:style w:type="table" w:styleId="TableGrid">
    <w:name w:val="Table Grid"/>
    <w:basedOn w:val="TableNormal"/>
    <w:uiPriority w:val="59"/>
    <w:rsid w:val="003378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6EB"/>
    <w:pPr>
      <w:tabs>
        <w:tab w:val="center" w:pos="4680"/>
        <w:tab w:val="right" w:pos="9360"/>
      </w:tabs>
    </w:pPr>
  </w:style>
  <w:style w:type="character" w:customStyle="1" w:styleId="HeaderChar">
    <w:name w:val="Header Char"/>
    <w:basedOn w:val="DefaultParagraphFont"/>
    <w:link w:val="Header"/>
    <w:uiPriority w:val="99"/>
    <w:rsid w:val="00F026EB"/>
    <w:rPr>
      <w:rFonts w:asciiTheme="minorBidi" w:eastAsia="Calibri" w:hAnsiTheme="minorBidi" w:cs="Times New Roman"/>
      <w:sz w:val="28"/>
      <w:lang w:bidi="en-US"/>
    </w:rPr>
  </w:style>
  <w:style w:type="paragraph" w:styleId="Footer">
    <w:name w:val="footer"/>
    <w:basedOn w:val="Normal"/>
    <w:link w:val="FooterChar"/>
    <w:uiPriority w:val="99"/>
    <w:unhideWhenUsed/>
    <w:rsid w:val="00F026EB"/>
    <w:pPr>
      <w:tabs>
        <w:tab w:val="center" w:pos="4680"/>
        <w:tab w:val="right" w:pos="9360"/>
      </w:tabs>
    </w:pPr>
  </w:style>
  <w:style w:type="character" w:customStyle="1" w:styleId="FooterChar">
    <w:name w:val="Footer Char"/>
    <w:basedOn w:val="DefaultParagraphFont"/>
    <w:link w:val="Footer"/>
    <w:uiPriority w:val="99"/>
    <w:rsid w:val="00F026EB"/>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But</vt:lpstr>
      <vt:lpstr>    Détermination et divulgation</vt:lpstr>
      <vt:lpstr>    Enquêtes</vt:lpstr>
      <vt:lpstr>    Rapport de l’enquêteur</vt:lpstr>
      <vt:lpstr>    Représailles</vt:lpstr>
      <vt:lpstr>    Fausses allégations</vt:lpstr>
      <vt:lpstr>    Confidentialité</vt:lpstr>
    </vt:vector>
  </TitlesOfParts>
  <Company>Hewlett-Packard Company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2021-10-25T20:59:00Z</dcterms:created>
  <dcterms:modified xsi:type="dcterms:W3CDTF">2021-11-05T04:02:00Z</dcterms:modified>
</cp:coreProperties>
</file>